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color w:val="800000"/>
          <w:sz w:val="24"/>
          <w:szCs w:val="24"/>
          <w:u w:val="single"/>
          <w:shd w:fill="F5F5F5" w:val="clear"/>
        </w:rPr>
      </w:pPr>
      <w:bookmarkStart w:id="0" w:name="__DdeLink__2070_1677756216"/>
      <w:bookmarkEnd w:id="0"/>
      <w:r>
        <w:rPr>
          <w:rFonts w:ascii="Times New Roman" w:hAnsi="Times New Roman"/>
          <w:b/>
          <w:color w:val="800000"/>
          <w:sz w:val="24"/>
          <w:szCs w:val="24"/>
          <w:u w:val="single"/>
          <w:shd w:fill="F5F5F5" w:val="clear"/>
        </w:rPr>
        <w:t>Шкала CRUSADE</w:t>
      </w:r>
    </w:p>
    <w:p>
      <w:pPr>
        <w:pStyle w:val="2"/>
        <w:jc w:val="center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используется для оценки риска кровотечений у пациентов с острым коронарным синдромом</w:t>
      </w:r>
    </w:p>
    <w:tbl>
      <w:tblPr>
        <w:jc w:val="left"/>
        <w:tblInd w:w="13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1630"/>
        <w:gridCol w:w="1631"/>
      </w:tblGrid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b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b/>
                <w:sz w:val="24"/>
                <w:szCs w:val="24"/>
                <w:shd w:fill="F5F5F5" w:val="clear"/>
              </w:rPr>
              <w:t>Показатель (предиктор)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b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b/>
                <w:sz w:val="24"/>
                <w:szCs w:val="24"/>
                <w:shd w:fill="F5F5F5" w:val="clear"/>
              </w:rPr>
              <w:t>Интервал значений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b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b/>
                <w:sz w:val="24"/>
                <w:szCs w:val="24"/>
                <w:shd w:fill="F5F5F5" w:val="clear"/>
              </w:rPr>
              <w:t>Баллы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Исходный гематокрит (%)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Менее 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31-33,9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34-36,9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37-39,9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≥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40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0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Клиренс креатинина *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≤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&gt;15-30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&gt;30-60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&gt;60-90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&gt;90-120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&gt;120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0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Частота сердечных сокращений (уд/мин)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≤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71-80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81-90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91-100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101-110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111-120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≥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121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11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Пол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Мужской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 xml:space="preserve">Женский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8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Признаки застойной сердечной недостаточности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 xml:space="preserve">Да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7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Предшествующие заболевания сосудов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 xml:space="preserve">Да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6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Сахарный диабет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 xml:space="preserve">Да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6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Систолическое артериальное давление (мм рт.ст.)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≤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91-100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101-120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121-180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181-200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≥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201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  <w:shd w:fill="F5F5F5" w:val="clear"/>
              </w:rPr>
              <w:t>5</w:t>
            </w:r>
          </w:p>
        </w:tc>
      </w:tr>
    </w:tbl>
    <w:p>
      <w:pPr>
        <w:pStyle w:val="Normal"/>
        <w:shd w:fill="FFFFFF" w:val="clear"/>
        <w:spacing w:lineRule="auto" w:line="240" w:beforeAutospacing="1" w:after="0"/>
        <w:ind w:left="1404" w:right="0" w:hanging="1404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  <w:t>Примечание:* - Клиренс креатинина по </w:t>
      </w:r>
      <w:r>
        <w:rPr>
          <w:rFonts w:ascii="Times New Roman" w:hAnsi="Times New Roman"/>
          <w:color w:val="333333"/>
          <w:sz w:val="24"/>
          <w:szCs w:val="24"/>
          <w:lang w:val="en-US" w:eastAsia="ru-RU"/>
        </w:rPr>
        <w:t>Cockcroft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333333"/>
          <w:sz w:val="24"/>
          <w:szCs w:val="24"/>
          <w:lang w:val="en-US" w:eastAsia="ru-RU"/>
        </w:rPr>
        <w:t>Gault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ascii="Times New Roman" w:hAnsi="Times New Roman"/>
          <w:b/>
          <w:color w:val="204460"/>
          <w:spacing w:val="14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204460"/>
          <w:spacing w:val="14"/>
          <w:sz w:val="24"/>
          <w:szCs w:val="24"/>
          <w:u w:val="single"/>
          <w:lang w:eastAsia="ru-RU"/>
        </w:rPr>
        <w:t>Категории риска крупного кровотечения во время госпитализации:</w:t>
      </w:r>
    </w:p>
    <w:p>
      <w:pPr>
        <w:pStyle w:val="Normal"/>
        <w:shd w:fill="FFFFFF" w:val="clear"/>
        <w:spacing w:lineRule="atLeast" w:line="288" w:before="48" w:after="48"/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</w:pPr>
      <w:r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  <w:t xml:space="preserve">≤ </w:t>
      </w:r>
      <w:r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  <w:t xml:space="preserve">20 баллов - очень низкий риск </w:t>
      </w:r>
    </w:p>
    <w:p>
      <w:pPr>
        <w:pStyle w:val="Normal"/>
        <w:shd w:fill="FFFFFF" w:val="clear"/>
        <w:spacing w:lineRule="atLeast" w:line="288" w:before="48" w:after="48"/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</w:pPr>
      <w:r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  <w:t xml:space="preserve">21-30 баллов - низкий риск </w:t>
      </w:r>
    </w:p>
    <w:p>
      <w:pPr>
        <w:pStyle w:val="Normal"/>
        <w:shd w:fill="FFFFFF" w:val="clear"/>
        <w:spacing w:lineRule="atLeast" w:line="288" w:before="48" w:after="48"/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</w:pPr>
      <w:r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  <w:t xml:space="preserve">31-40 баллов - умеренный риск </w:t>
      </w:r>
    </w:p>
    <w:p>
      <w:pPr>
        <w:pStyle w:val="Normal"/>
        <w:shd w:fill="FFFFFF" w:val="clear"/>
        <w:spacing w:lineRule="atLeast" w:line="288" w:before="48" w:after="48"/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</w:pPr>
      <w:r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  <w:t xml:space="preserve">41-50 баллов - высокий риск </w:t>
      </w:r>
    </w:p>
    <w:p>
      <w:pPr>
        <w:pStyle w:val="Normal"/>
        <w:shd w:fill="FFFFFF" w:val="clear"/>
        <w:spacing w:lineRule="atLeast" w:line="288" w:before="48" w:after="48"/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</w:pPr>
      <w:r>
        <w:rPr>
          <w:rFonts w:ascii="Times New Roman" w:hAnsi="Times New Roman"/>
          <w:color w:val="111518"/>
          <w:spacing w:val="14"/>
          <w:sz w:val="24"/>
          <w:szCs w:val="24"/>
          <w:lang w:eastAsia="ru-RU"/>
        </w:rPr>
        <w:t>&gt; 50 баллов - очень высокий риск (&gt;50 баллов).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57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2">
    <w:name w:val="Заголовок 2"/>
    <w:uiPriority w:val="99"/>
    <w:qFormat/>
    <w:link w:val="Heading2Char"/>
    <w:rsid w:val="001e49ad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"/>
    <w:rsid w:val="0018257d"/>
    <w:basedOn w:val="Normal"/>
    <w:next w:val="Normal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99"/>
    <w:semiHidden/>
    <w:rPr/>
  </w:style>
  <w:style w:type="character" w:styleId="Heading2Char" w:customStyle="1">
    <w:name w:val="Heading 2 Char"/>
    <w:uiPriority w:val="99"/>
    <w:link w:val="Heading2"/>
    <w:locked/>
    <w:rsid w:val="001e49ad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" w:customStyle="1">
    <w:name w:val="Heading 3 Char"/>
    <w:uiPriority w:val="99"/>
    <w:link w:val="Heading3"/>
    <w:locked/>
    <w:rsid w:val="0018257d"/>
    <w:basedOn w:val="DefaultParagraphFont"/>
    <w:rPr>
      <w:rFonts w:ascii="Cambria" w:hAnsi="Cambria" w:cs="Times New Roman"/>
      <w:b/>
      <w:bCs/>
      <w:color w:val="4F81BD"/>
    </w:rPr>
  </w:style>
  <w:style w:type="character" w:styleId="Appleconvertedspace" w:customStyle="1">
    <w:name w:val="apple-converted-space"/>
    <w:uiPriority w:val="99"/>
    <w:rsid w:val="00832f0e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76131c"/>
    <w:basedOn w:val="DefaultParagraphFont"/>
    <w:rPr>
      <w:rFonts w:ascii="Tahoma" w:hAnsi="Tahoma" w:cs="Tahoma"/>
      <w:sz w:val="16"/>
      <w:szCs w:val="16"/>
    </w:rPr>
  </w:style>
  <w:style w:type="character" w:styleId="Style12">
    <w:name w:val="Интернет-ссылка"/>
    <w:uiPriority w:val="99"/>
    <w:semiHidden/>
    <w:rsid w:val="00ab2c2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wheadline" w:customStyle="1">
    <w:name w:val="mw-headline"/>
    <w:uiPriority w:val="99"/>
    <w:rsid w:val="001e49ad"/>
    <w:basedOn w:val="DefaultParagraphFont"/>
    <w:rPr>
      <w:rFonts w:cs="Times New Roman"/>
    </w:rPr>
  </w:style>
  <w:style w:type="character" w:styleId="Mweditsection" w:customStyle="1">
    <w:name w:val="mw-editsection"/>
    <w:uiPriority w:val="99"/>
    <w:rsid w:val="001e49ad"/>
    <w:basedOn w:val="DefaultParagraphFont"/>
    <w:rPr>
      <w:rFonts w:cs="Times New Roman"/>
    </w:rPr>
  </w:style>
  <w:style w:type="character" w:styleId="Mweditsectionbracket" w:customStyle="1">
    <w:name w:val="mw-editsection-bracket"/>
    <w:uiPriority w:val="99"/>
    <w:rsid w:val="001e49ad"/>
    <w:basedOn w:val="DefaultParagraphFont"/>
    <w:rPr>
      <w:rFonts w:cs="Times New Roman"/>
    </w:rPr>
  </w:style>
  <w:style w:type="character" w:styleId="Mweditsectiondivider" w:customStyle="1">
    <w:name w:val="mw-editsection-divider"/>
    <w:uiPriority w:val="99"/>
    <w:rsid w:val="001e49ad"/>
    <w:basedOn w:val="DefaultParagraphFont"/>
    <w:rPr>
      <w:rFonts w:cs="Times New Roman"/>
    </w:rPr>
  </w:style>
  <w:style w:type="character" w:styleId="ZTopofFormChar" w:customStyle="1">
    <w:name w:val="z-Top of Form Char"/>
    <w:uiPriority w:val="99"/>
    <w:semiHidden/>
    <w:link w:val="z-Top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ZBottomofFormChar" w:customStyle="1">
    <w:name w:val="z-Bottom of Form Char"/>
    <w:uiPriority w:val="99"/>
    <w:semiHidden/>
    <w:link w:val="z-Bottom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uiPriority w:val="99"/>
    <w:qFormat/>
    <w:rsid w:val="00712a6d"/>
    <w:basedOn w:val="DefaultParagraphFont"/>
    <w:rPr>
      <w:rFonts w:cs="Times New Roman"/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style1"/>
    <w:uiPriority w:val="99"/>
    <w:rsid w:val="0076131c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76131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76131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rsid w:val="001e49ad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TopofForm">
    <w:name w:val="HTML Top of Form"/>
    <w:uiPriority w:val="99"/>
    <w:semiHidden/>
    <w:link w:val="z-TopofFormChar"/>
    <w:rsid w:val="0018257d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uiPriority w:val="99"/>
    <w:semiHidden/>
    <w:link w:val="z-BottomofFormChar"/>
    <w:rsid w:val="0018257d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02a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2015-01-28T12:03:00Z</dcterms:created>
  <dc:creator>Марина</dc:creator>
  <dc:language>ru-RU</dc:language>
  <cp:lastModifiedBy>SamLab.ws</cp:lastModifiedBy>
  <dcterms:modified xsi:type="dcterms:W3CDTF">2015-01-28T12:43:00Z</dcterms:modified>
  <cp:revision>6</cp:revision>
  <dc:title>1</dc:title>
</cp:coreProperties>
</file>